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4" w:rsidRDefault="009A05C4"/>
    <w:p w:rsidR="009A05C4" w:rsidRDefault="009A05C4">
      <w:pPr>
        <w:rPr>
          <w:rFonts w:eastAsia="Times New Roman" w:cs="Times New Roman"/>
          <w:b/>
          <w:sz w:val="44"/>
          <w:szCs w:val="24"/>
          <w:lang w:eastAsia="en-CA"/>
        </w:rPr>
      </w:pPr>
      <w:r w:rsidRPr="009A05C4">
        <w:rPr>
          <w:rFonts w:eastAsia="Times New Roman" w:cs="Times New Roman"/>
          <w:b/>
          <w:sz w:val="44"/>
          <w:szCs w:val="24"/>
          <w:lang w:eastAsia="en-CA"/>
        </w:rPr>
        <w:t>La face cachée du clavardage : apprendre tout en s’amusant, l’expérience de la Bibliothèque de l’Université d’Ottawa</w:t>
      </w:r>
    </w:p>
    <w:p w:rsidR="009A05C4" w:rsidRPr="009A05C4" w:rsidRDefault="009A05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1D3CC5" w:rsidRPr="001D3CC5" w:rsidTr="001D3CC5">
        <w:tc>
          <w:tcPr>
            <w:tcW w:w="5110" w:type="dxa"/>
          </w:tcPr>
          <w:p w:rsidR="001D3CC5" w:rsidRPr="001D3CC5" w:rsidRDefault="001D3CC5" w:rsidP="001D3CC5">
            <w:pPr>
              <w:jc w:val="center"/>
              <w:rPr>
                <w:b/>
                <w:sz w:val="28"/>
              </w:rPr>
            </w:pPr>
            <w:r w:rsidRPr="001D3CC5">
              <w:rPr>
                <w:b/>
                <w:sz w:val="28"/>
              </w:rPr>
              <w:t>Problématiques</w:t>
            </w:r>
          </w:p>
        </w:tc>
        <w:tc>
          <w:tcPr>
            <w:tcW w:w="5110" w:type="dxa"/>
          </w:tcPr>
          <w:p w:rsidR="001D3CC5" w:rsidRPr="001D3CC5" w:rsidRDefault="001D3CC5" w:rsidP="001D3CC5">
            <w:pPr>
              <w:jc w:val="center"/>
              <w:rPr>
                <w:b/>
                <w:sz w:val="28"/>
              </w:rPr>
            </w:pPr>
            <w:r w:rsidRPr="001D3CC5">
              <w:rPr>
                <w:b/>
                <w:sz w:val="28"/>
              </w:rPr>
              <w:t>Solutions</w:t>
            </w:r>
          </w:p>
        </w:tc>
      </w:tr>
      <w:tr w:rsidR="001D3CC5" w:rsidTr="001D3CC5">
        <w:tc>
          <w:tcPr>
            <w:tcW w:w="5110" w:type="dxa"/>
          </w:tcPr>
          <w:p w:rsidR="001D3CC5" w:rsidRDefault="001D3CC5" w:rsidP="001D3CC5">
            <w:pPr>
              <w:spacing w:before="120" w:after="200" w:line="276" w:lineRule="auto"/>
            </w:pPr>
            <w:r w:rsidRPr="001D3CC5">
              <w:t>THÈME #1 : COURTOISIE, PROFESSIONNALISME</w:t>
            </w:r>
          </w:p>
        </w:tc>
        <w:tc>
          <w:tcPr>
            <w:tcW w:w="5110" w:type="dxa"/>
          </w:tcPr>
          <w:p w:rsidR="001D3CC5" w:rsidRDefault="00DB2894" w:rsidP="001D3CC5">
            <w:pPr>
              <w:spacing w:before="120"/>
            </w:pPr>
            <w:r>
              <w:t>-</w:t>
            </w:r>
            <w:r w:rsidR="001D3CC5">
              <w:t>Offrir une formation obligatoire aux employés</w:t>
            </w:r>
          </w:p>
          <w:p w:rsidR="001D3CC5" w:rsidRDefault="00DB2894" w:rsidP="001D3CC5">
            <w:pPr>
              <w:spacing w:before="120"/>
            </w:pPr>
            <w:r>
              <w:t>-</w:t>
            </w:r>
            <w:r w:rsidR="001D3CC5" w:rsidRPr="001D3CC5">
              <w:t>Éviter</w:t>
            </w:r>
            <w:r w:rsidR="001D3CC5">
              <w:rPr>
                <w:lang w:val="en-CA"/>
              </w:rPr>
              <w:t xml:space="preserve"> les</w:t>
            </w:r>
            <w:r w:rsidR="00173A42">
              <w:rPr>
                <w:lang w:val="en-CA"/>
              </w:rPr>
              <w:t xml:space="preserve"> </w:t>
            </w:r>
            <w:proofErr w:type="spellStart"/>
            <w:r w:rsidR="00173A42">
              <w:rPr>
                <w:lang w:val="en-CA"/>
              </w:rPr>
              <w:t>abré</w:t>
            </w:r>
            <w:r w:rsidR="001D3CC5" w:rsidRPr="001D3CC5">
              <w:rPr>
                <w:lang w:val="en-CA"/>
              </w:rPr>
              <w:t>viations</w:t>
            </w:r>
            <w:proofErr w:type="spellEnd"/>
          </w:p>
        </w:tc>
      </w:tr>
      <w:tr w:rsidR="001D3CC5" w:rsidTr="001D3CC5">
        <w:tc>
          <w:tcPr>
            <w:tcW w:w="5110" w:type="dxa"/>
          </w:tcPr>
          <w:p w:rsidR="001D3CC5" w:rsidRDefault="001D3CC5" w:rsidP="001D3CC5">
            <w:pPr>
              <w:spacing w:before="120" w:after="200" w:line="276" w:lineRule="auto"/>
            </w:pPr>
            <w:r w:rsidRPr="001D3CC5">
              <w:t>THÈME #2 : RESSOURCES À UTILISER</w:t>
            </w:r>
          </w:p>
        </w:tc>
        <w:tc>
          <w:tcPr>
            <w:tcW w:w="5110" w:type="dxa"/>
          </w:tcPr>
          <w:p w:rsidR="001D3CC5" w:rsidRDefault="00DB2894" w:rsidP="001D3CC5">
            <w:pPr>
              <w:spacing w:before="120"/>
            </w:pPr>
            <w:r>
              <w:t>-Bien conna</w:t>
            </w:r>
            <w:r w:rsidR="00173A42">
              <w:t>î</w:t>
            </w:r>
            <w:r>
              <w:t>tre ses ressources</w:t>
            </w:r>
          </w:p>
          <w:p w:rsidR="00DB2894" w:rsidRDefault="00DB2894" w:rsidP="00DB2894">
            <w:pPr>
              <w:spacing w:before="120"/>
            </w:pPr>
            <w:r>
              <w:t>-En plus de répondre</w:t>
            </w:r>
            <w:r w:rsidRPr="00DB2894">
              <w:t xml:space="preserve"> à l’usager, </w:t>
            </w:r>
            <w:r>
              <w:t>donner la procédure</w:t>
            </w:r>
            <w:r w:rsidRPr="00DB2894">
              <w:t xml:space="preserve"> </w:t>
            </w:r>
            <w:r>
              <w:t>permettant de trouver cette</w:t>
            </w:r>
            <w:r w:rsidRPr="00DB2894">
              <w:t xml:space="preserve"> réponse</w:t>
            </w:r>
          </w:p>
        </w:tc>
      </w:tr>
      <w:tr w:rsidR="001D3CC5" w:rsidTr="001D3CC5">
        <w:tc>
          <w:tcPr>
            <w:tcW w:w="5110" w:type="dxa"/>
          </w:tcPr>
          <w:p w:rsidR="001D3CC5" w:rsidRDefault="001D3CC5" w:rsidP="001D3CC5">
            <w:pPr>
              <w:spacing w:before="120" w:after="200" w:line="276" w:lineRule="auto"/>
            </w:pPr>
            <w:r w:rsidRPr="001D3CC5">
              <w:t>THÈME #3 : ACHEMINER (référer à d’autres services ou personnes)</w:t>
            </w:r>
          </w:p>
        </w:tc>
        <w:tc>
          <w:tcPr>
            <w:tcW w:w="5110" w:type="dxa"/>
          </w:tcPr>
          <w:p w:rsidR="001D3CC5" w:rsidRDefault="00DB2894" w:rsidP="00DB2894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-N</w:t>
            </w:r>
            <w:r w:rsidRPr="00DB2894">
              <w:rPr>
                <w:lang w:val="fr-FR"/>
              </w:rPr>
              <w:t>e jamais laisser une question sans réponse</w:t>
            </w:r>
          </w:p>
          <w:p w:rsidR="00DB2894" w:rsidRDefault="00DB2894" w:rsidP="00DB2894">
            <w:pPr>
              <w:spacing w:before="120"/>
            </w:pPr>
            <w:r>
              <w:rPr>
                <w:lang w:val="fr-FR"/>
              </w:rPr>
              <w:t>-Lorsqu’</w:t>
            </w:r>
            <w:r w:rsidRPr="00DB2894">
              <w:rPr>
                <w:lang w:val="fr-FR"/>
              </w:rPr>
              <w:t>on ne peut répondre de façon complète à la question</w:t>
            </w:r>
            <w:r w:rsidR="00C61457">
              <w:rPr>
                <w:lang w:val="fr-FR"/>
              </w:rPr>
              <w:t>, ou</w:t>
            </w:r>
            <w:r w:rsidRPr="00DB2894">
              <w:rPr>
                <w:lang w:val="fr-FR"/>
              </w:rPr>
              <w:t xml:space="preserve"> lorsque cela exige une expertise spécialisée</w:t>
            </w:r>
            <w:r w:rsidR="009A05C4">
              <w:rPr>
                <w:lang w:val="fr-FR"/>
              </w:rPr>
              <w:t> : acheminer l</w:t>
            </w:r>
            <w:r w:rsidR="00173A42">
              <w:rPr>
                <w:lang w:val="fr-FR"/>
              </w:rPr>
              <w:t>a demande de l</w:t>
            </w:r>
            <w:r w:rsidR="009A05C4">
              <w:rPr>
                <w:lang w:val="fr-FR"/>
              </w:rPr>
              <w:t>’usager</w:t>
            </w:r>
          </w:p>
        </w:tc>
      </w:tr>
      <w:tr w:rsidR="001D3CC5" w:rsidTr="001D3CC5">
        <w:tc>
          <w:tcPr>
            <w:tcW w:w="5110" w:type="dxa"/>
          </w:tcPr>
          <w:p w:rsidR="001D3CC5" w:rsidRDefault="001D3CC5" w:rsidP="001D3CC5">
            <w:pPr>
              <w:spacing w:before="120" w:after="200" w:line="276" w:lineRule="auto"/>
            </w:pPr>
            <w:r w:rsidRPr="001D3CC5">
              <w:t>THÈME #4 : PROBLÈMES UNIQUES DÛ À LA COMMUNICATION PAR CLAVARDAGE</w:t>
            </w:r>
          </w:p>
        </w:tc>
        <w:tc>
          <w:tcPr>
            <w:tcW w:w="5110" w:type="dxa"/>
          </w:tcPr>
          <w:p w:rsidR="001D3CC5" w:rsidRDefault="008F72D6" w:rsidP="001D3CC5">
            <w:pPr>
              <w:spacing w:before="120"/>
              <w:rPr>
                <w:bCs/>
                <w:iCs/>
              </w:rPr>
            </w:pPr>
            <w:r>
              <w:t>-A</w:t>
            </w:r>
            <w:r w:rsidRPr="008F72D6">
              <w:t xml:space="preserve">mbiguïté terminologique: le mot </w:t>
            </w:r>
            <w:r w:rsidRPr="008F72D6">
              <w:rPr>
                <w:b/>
                <w:bCs/>
                <w:i/>
                <w:iCs/>
              </w:rPr>
              <w:t>source</w:t>
            </w:r>
            <w:r w:rsidRPr="008F72D6">
              <w:t xml:space="preserve">, ou </w:t>
            </w:r>
            <w:r w:rsidRPr="008F72D6">
              <w:rPr>
                <w:b/>
                <w:bCs/>
                <w:i/>
                <w:iCs/>
              </w:rPr>
              <w:t>ressources</w:t>
            </w:r>
          </w:p>
          <w:p w:rsidR="008F72D6" w:rsidRPr="008F72D6" w:rsidRDefault="008F72D6" w:rsidP="001D3CC5">
            <w:pPr>
              <w:spacing w:before="120"/>
            </w:pPr>
            <w:r>
              <w:rPr>
                <w:bCs/>
                <w:iCs/>
              </w:rPr>
              <w:t>-</w:t>
            </w:r>
            <w:r w:rsidRPr="008F72D6">
              <w:rPr>
                <w:rFonts w:eastAsiaTheme="minorEastAsia" w:hAnsi="Calibri"/>
                <w:color w:val="000000" w:themeColor="text1"/>
                <w:kern w:val="24"/>
              </w:rPr>
              <w:t xml:space="preserve"> </w:t>
            </w:r>
            <w:r w:rsidRPr="008F72D6">
              <w:rPr>
                <w:bCs/>
                <w:iCs/>
              </w:rPr>
              <w:t xml:space="preserve">Lors d’une conversation, confusion </w:t>
            </w:r>
            <w:proofErr w:type="spellStart"/>
            <w:r w:rsidRPr="008F72D6">
              <w:rPr>
                <w:bCs/>
                <w:iCs/>
              </w:rPr>
              <w:t>dû</w:t>
            </w:r>
            <w:r w:rsidR="00173A42">
              <w:rPr>
                <w:bCs/>
                <w:iCs/>
              </w:rPr>
              <w:t>e</w:t>
            </w:r>
            <w:proofErr w:type="spellEnd"/>
            <w:r w:rsidRPr="008F72D6">
              <w:rPr>
                <w:bCs/>
                <w:iCs/>
              </w:rPr>
              <w:t xml:space="preserve"> au fait que l’usager et l’employé ne se trouve pas sur la même page web</w:t>
            </w:r>
            <w:r>
              <w:rPr>
                <w:bCs/>
                <w:iCs/>
              </w:rPr>
              <w:t xml:space="preserve"> : toujours s’assurer </w:t>
            </w:r>
            <w:r w:rsidRPr="008F72D6">
              <w:rPr>
                <w:bCs/>
                <w:iCs/>
                <w:lang w:val="fr-FR"/>
              </w:rPr>
              <w:t>qu</w:t>
            </w:r>
            <w:bookmarkStart w:id="0" w:name="_GoBack"/>
            <w:bookmarkEnd w:id="0"/>
            <w:r w:rsidRPr="008F72D6">
              <w:rPr>
                <w:bCs/>
                <w:iCs/>
                <w:lang w:val="fr-FR"/>
              </w:rPr>
              <w:t>e l'utilisateur vous suit</w:t>
            </w:r>
          </w:p>
        </w:tc>
      </w:tr>
    </w:tbl>
    <w:p w:rsidR="001D3CC5" w:rsidRDefault="001D3CC5" w:rsidP="003F0BA8"/>
    <w:p w:rsidR="00C57054" w:rsidRPr="00C57054" w:rsidRDefault="00C57054" w:rsidP="003F0BA8">
      <w:pPr>
        <w:rPr>
          <w:b/>
          <w:sz w:val="28"/>
        </w:rPr>
      </w:pPr>
      <w:r w:rsidRPr="00C57054">
        <w:rPr>
          <w:b/>
          <w:sz w:val="28"/>
        </w:rPr>
        <w:t>Bibliographie</w:t>
      </w:r>
    </w:p>
    <w:p w:rsidR="00C57054" w:rsidRPr="00C57054" w:rsidRDefault="00C57054" w:rsidP="00C57054">
      <w:pPr>
        <w:rPr>
          <w:lang w:val="en-CA"/>
        </w:rPr>
      </w:pPr>
      <w:proofErr w:type="gramStart"/>
      <w:r w:rsidRPr="00C57054">
        <w:rPr>
          <w:lang w:val="en-CA"/>
        </w:rPr>
        <w:t xml:space="preserve">Kim </w:t>
      </w:r>
      <w:proofErr w:type="spellStart"/>
      <w:r w:rsidRPr="00C57054">
        <w:rPr>
          <w:lang w:val="en-CA"/>
        </w:rPr>
        <w:t>Leeder</w:t>
      </w:r>
      <w:proofErr w:type="spellEnd"/>
      <w:r w:rsidRPr="00C57054">
        <w:rPr>
          <w:lang w:val="en-CA"/>
        </w:rPr>
        <w:t xml:space="preserve"> Colum Editor (2014).</w:t>
      </w:r>
      <w:proofErr w:type="gramEnd"/>
      <w:r w:rsidRPr="00C57054">
        <w:rPr>
          <w:lang w:val="en-CA"/>
        </w:rPr>
        <w:t xml:space="preserve"> The Play Time Manifesto: Why Having Fun Makes Us Better Workers.</w:t>
      </w:r>
      <w:r w:rsidRPr="00C57054">
        <w:rPr>
          <w:i/>
          <w:iCs/>
          <w:lang w:val="en-CA"/>
        </w:rPr>
        <w:t xml:space="preserve"> Journal </w:t>
      </w:r>
      <w:proofErr w:type="gramStart"/>
      <w:r w:rsidRPr="00C57054">
        <w:rPr>
          <w:i/>
          <w:iCs/>
          <w:lang w:val="en-CA"/>
        </w:rPr>
        <w:t>of  Library</w:t>
      </w:r>
      <w:proofErr w:type="gramEnd"/>
      <w:r w:rsidRPr="00C57054">
        <w:rPr>
          <w:i/>
          <w:iCs/>
          <w:lang w:val="en-CA"/>
        </w:rPr>
        <w:t xml:space="preserve"> Information, 54(7</w:t>
      </w:r>
      <w:r w:rsidRPr="00C57054">
        <w:rPr>
          <w:lang w:val="en-CA"/>
        </w:rPr>
        <w:t>), 620-628. doi:10.1080/01930826.2014.964032</w:t>
      </w:r>
    </w:p>
    <w:p w:rsidR="00C57054" w:rsidRPr="00C57054" w:rsidRDefault="00C57054" w:rsidP="00C57054">
      <w:pPr>
        <w:rPr>
          <w:lang w:val="en-CA"/>
        </w:rPr>
      </w:pPr>
      <w:proofErr w:type="spellStart"/>
      <w:proofErr w:type="gramStart"/>
      <w:r w:rsidRPr="00C57054">
        <w:rPr>
          <w:lang w:val="en-CA"/>
        </w:rPr>
        <w:t>Koshik</w:t>
      </w:r>
      <w:proofErr w:type="spellEnd"/>
      <w:r w:rsidRPr="00C57054">
        <w:rPr>
          <w:lang w:val="en-CA"/>
        </w:rPr>
        <w:t xml:space="preserve">, I., &amp; </w:t>
      </w:r>
      <w:proofErr w:type="spellStart"/>
      <w:r w:rsidRPr="00C57054">
        <w:rPr>
          <w:lang w:val="en-CA"/>
        </w:rPr>
        <w:t>Okazawa</w:t>
      </w:r>
      <w:proofErr w:type="spellEnd"/>
      <w:r w:rsidRPr="00C57054">
        <w:rPr>
          <w:lang w:val="en-CA"/>
        </w:rPr>
        <w:t>, H. (2012).</w:t>
      </w:r>
      <w:proofErr w:type="gramEnd"/>
      <w:r w:rsidRPr="00C57054">
        <w:rPr>
          <w:lang w:val="en-CA"/>
        </w:rPr>
        <w:t xml:space="preserve"> </w:t>
      </w:r>
      <w:proofErr w:type="gramStart"/>
      <w:r w:rsidRPr="00C57054">
        <w:rPr>
          <w:lang w:val="en-CA"/>
        </w:rPr>
        <w:t>A conversation analytic study of actual and potential problems in communication in library chat reference interactions.</w:t>
      </w:r>
      <w:proofErr w:type="gramEnd"/>
      <w:r w:rsidRPr="00C57054">
        <w:rPr>
          <w:i/>
          <w:iCs/>
          <w:lang w:val="en-CA"/>
        </w:rPr>
        <w:t xml:space="preserve"> Journal of the American Society for Information Science and Technology, 63</w:t>
      </w:r>
      <w:r w:rsidRPr="00C57054">
        <w:rPr>
          <w:lang w:val="en-CA"/>
        </w:rPr>
        <w:t>(10), 2006-2019. doi:10.1002/asi.22677</w:t>
      </w:r>
    </w:p>
    <w:p w:rsidR="003F0BA8" w:rsidRPr="00C57054" w:rsidRDefault="003F0BA8" w:rsidP="003F0BA8">
      <w:pPr>
        <w:rPr>
          <w:lang w:val="en-CA"/>
        </w:rPr>
      </w:pPr>
      <w:proofErr w:type="spellStart"/>
      <w:r w:rsidRPr="003F0BA8">
        <w:rPr>
          <w:lang w:val="en-CA"/>
        </w:rPr>
        <w:t>Tammi</w:t>
      </w:r>
      <w:proofErr w:type="spellEnd"/>
      <w:r w:rsidRPr="003F0BA8">
        <w:rPr>
          <w:lang w:val="en-CA"/>
        </w:rPr>
        <w:t xml:space="preserve"> M. Owens (2013). </w:t>
      </w:r>
      <w:proofErr w:type="gramStart"/>
      <w:r w:rsidRPr="003F0BA8">
        <w:rPr>
          <w:lang w:val="en-CA"/>
        </w:rPr>
        <w:t>Communication, Face Saving, and Anxiety at an Academic Library’s Virtual Reference Service.</w:t>
      </w:r>
      <w:proofErr w:type="gramEnd"/>
      <w:r w:rsidRPr="003F0BA8">
        <w:rPr>
          <w:i/>
          <w:iCs/>
          <w:lang w:val="en-CA"/>
        </w:rPr>
        <w:t xml:space="preserve"> Internet Reference Services Quarterly, 18</w:t>
      </w:r>
      <w:r w:rsidRPr="003F0BA8">
        <w:rPr>
          <w:lang w:val="en-CA"/>
        </w:rPr>
        <w:t>(2), 139-168. doi:10.1080/10875301.2013.809043</w:t>
      </w:r>
    </w:p>
    <w:sectPr w:rsidR="003F0BA8" w:rsidRPr="00C57054" w:rsidSect="003F0BA8">
      <w:headerReference w:type="first" r:id="rId8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DD" w:rsidRDefault="00B55CDD" w:rsidP="00792FD8">
      <w:pPr>
        <w:spacing w:after="0" w:line="240" w:lineRule="auto"/>
      </w:pPr>
      <w:r>
        <w:separator/>
      </w:r>
    </w:p>
  </w:endnote>
  <w:endnote w:type="continuationSeparator" w:id="0">
    <w:p w:rsidR="00B55CDD" w:rsidRDefault="00B55CDD" w:rsidP="0079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DD" w:rsidRDefault="00B55CDD" w:rsidP="00792FD8">
      <w:pPr>
        <w:spacing w:after="0" w:line="240" w:lineRule="auto"/>
      </w:pPr>
      <w:r>
        <w:separator/>
      </w:r>
    </w:p>
  </w:footnote>
  <w:footnote w:type="continuationSeparator" w:id="0">
    <w:p w:rsidR="00B55CDD" w:rsidRDefault="00B55CDD" w:rsidP="0079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C4" w:rsidRDefault="007D38CE">
    <w:pPr>
      <w:pStyle w:val="Header"/>
    </w:pPr>
    <w:r>
      <w:rPr>
        <w:noProof/>
        <w:lang w:val="en-CA" w:eastAsia="en-CA"/>
      </w:rPr>
      <w:drawing>
        <wp:inline distT="0" distB="0" distL="0" distR="0">
          <wp:extent cx="6400800" cy="573934"/>
          <wp:effectExtent l="0" t="0" r="0" b="0"/>
          <wp:docPr id="2" name="Picture 2" descr="Super Con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 Confer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7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D8"/>
    <w:rsid w:val="00012C90"/>
    <w:rsid w:val="0003027F"/>
    <w:rsid w:val="00090310"/>
    <w:rsid w:val="001127F8"/>
    <w:rsid w:val="00173A42"/>
    <w:rsid w:val="001B61BF"/>
    <w:rsid w:val="001D3CC5"/>
    <w:rsid w:val="002A5D1B"/>
    <w:rsid w:val="002D396D"/>
    <w:rsid w:val="002D7448"/>
    <w:rsid w:val="003A4D4D"/>
    <w:rsid w:val="003D406B"/>
    <w:rsid w:val="003F0BA8"/>
    <w:rsid w:val="00433AD5"/>
    <w:rsid w:val="00483849"/>
    <w:rsid w:val="004A6841"/>
    <w:rsid w:val="00526129"/>
    <w:rsid w:val="00540AF0"/>
    <w:rsid w:val="005477A0"/>
    <w:rsid w:val="005708D0"/>
    <w:rsid w:val="005D0AFD"/>
    <w:rsid w:val="00643980"/>
    <w:rsid w:val="00643BB3"/>
    <w:rsid w:val="0064571D"/>
    <w:rsid w:val="00657C58"/>
    <w:rsid w:val="006A463B"/>
    <w:rsid w:val="006B1637"/>
    <w:rsid w:val="00711927"/>
    <w:rsid w:val="00792FD8"/>
    <w:rsid w:val="007A59AF"/>
    <w:rsid w:val="007B2003"/>
    <w:rsid w:val="007C7CB0"/>
    <w:rsid w:val="007D38CE"/>
    <w:rsid w:val="007D6031"/>
    <w:rsid w:val="00823532"/>
    <w:rsid w:val="00886787"/>
    <w:rsid w:val="008F72D6"/>
    <w:rsid w:val="009A05C4"/>
    <w:rsid w:val="009D389B"/>
    <w:rsid w:val="00A06680"/>
    <w:rsid w:val="00A22EEB"/>
    <w:rsid w:val="00A6525B"/>
    <w:rsid w:val="00B03328"/>
    <w:rsid w:val="00B55CDD"/>
    <w:rsid w:val="00B96BD4"/>
    <w:rsid w:val="00C54A20"/>
    <w:rsid w:val="00C57054"/>
    <w:rsid w:val="00C61457"/>
    <w:rsid w:val="00C72315"/>
    <w:rsid w:val="00CA6131"/>
    <w:rsid w:val="00CF7C79"/>
    <w:rsid w:val="00D35000"/>
    <w:rsid w:val="00D61762"/>
    <w:rsid w:val="00D83F81"/>
    <w:rsid w:val="00DB2894"/>
    <w:rsid w:val="00E02569"/>
    <w:rsid w:val="00E37789"/>
    <w:rsid w:val="00E5266C"/>
    <w:rsid w:val="00EF7F30"/>
    <w:rsid w:val="00FB2A01"/>
    <w:rsid w:val="00FC02AD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8"/>
  </w:style>
  <w:style w:type="paragraph" w:styleId="Footer">
    <w:name w:val="footer"/>
    <w:basedOn w:val="Normal"/>
    <w:link w:val="FooterChar"/>
    <w:uiPriority w:val="99"/>
    <w:unhideWhenUsed/>
    <w:rsid w:val="00792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8"/>
  </w:style>
  <w:style w:type="table" w:styleId="TableGrid">
    <w:name w:val="Table Grid"/>
    <w:basedOn w:val="TableNormal"/>
    <w:uiPriority w:val="59"/>
    <w:rsid w:val="001D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C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83849"/>
  </w:style>
  <w:style w:type="character" w:customStyle="1" w:styleId="atn">
    <w:name w:val="atn"/>
    <w:basedOn w:val="DefaultParagraphFont"/>
    <w:rsid w:val="00483849"/>
  </w:style>
  <w:style w:type="character" w:styleId="Hyperlink">
    <w:name w:val="Hyperlink"/>
    <w:basedOn w:val="DefaultParagraphFont"/>
    <w:uiPriority w:val="99"/>
    <w:unhideWhenUsed/>
    <w:rsid w:val="00483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8"/>
  </w:style>
  <w:style w:type="paragraph" w:styleId="Footer">
    <w:name w:val="footer"/>
    <w:basedOn w:val="Normal"/>
    <w:link w:val="FooterChar"/>
    <w:uiPriority w:val="99"/>
    <w:unhideWhenUsed/>
    <w:rsid w:val="00792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8"/>
  </w:style>
  <w:style w:type="table" w:styleId="TableGrid">
    <w:name w:val="Table Grid"/>
    <w:basedOn w:val="TableNormal"/>
    <w:uiPriority w:val="59"/>
    <w:rsid w:val="001D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C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83849"/>
  </w:style>
  <w:style w:type="character" w:customStyle="1" w:styleId="atn">
    <w:name w:val="atn"/>
    <w:basedOn w:val="DefaultParagraphFont"/>
    <w:rsid w:val="00483849"/>
  </w:style>
  <w:style w:type="character" w:styleId="Hyperlink">
    <w:name w:val="Hyperlink"/>
    <w:basedOn w:val="DefaultParagraphFont"/>
    <w:uiPriority w:val="99"/>
    <w:unhideWhenUsed/>
    <w:rsid w:val="00483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547C-5B0B-4375-8D32-A638D211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Fournier</dc:creator>
  <cp:lastModifiedBy>COE Support</cp:lastModifiedBy>
  <cp:revision>4</cp:revision>
  <dcterms:created xsi:type="dcterms:W3CDTF">2014-11-26T00:44:00Z</dcterms:created>
  <dcterms:modified xsi:type="dcterms:W3CDTF">2015-01-26T14:50:00Z</dcterms:modified>
</cp:coreProperties>
</file>